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E3806" w:rsidRDefault="002E3806" w:rsidP="002E3806">
      <w:pPr>
        <w:spacing w:line="480" w:lineRule="auto"/>
        <w:jc w:val="center"/>
        <w:rPr>
          <w:rFonts w:ascii="Times New Roman" w:hAnsi="Times New Roman" w:cs="Times New Roman"/>
          <w:sz w:val="24"/>
        </w:rPr>
      </w:pPr>
    </w:p>
    <w:p w:rsidR="002E3806" w:rsidRDefault="002E3806" w:rsidP="002E3806">
      <w:pPr>
        <w:spacing w:line="480" w:lineRule="auto"/>
        <w:jc w:val="center"/>
        <w:rPr>
          <w:rFonts w:ascii="Times New Roman" w:hAnsi="Times New Roman" w:cs="Times New Roman"/>
          <w:sz w:val="24"/>
        </w:rPr>
      </w:pPr>
    </w:p>
    <w:p w:rsidR="002E3806" w:rsidRDefault="002E3806" w:rsidP="002E3806">
      <w:pPr>
        <w:spacing w:line="480" w:lineRule="auto"/>
        <w:jc w:val="center"/>
        <w:rPr>
          <w:rFonts w:ascii="Times New Roman" w:hAnsi="Times New Roman" w:cs="Times New Roman"/>
          <w:sz w:val="24"/>
        </w:rPr>
      </w:pPr>
    </w:p>
    <w:p w:rsidR="002E3806" w:rsidRDefault="002E3806" w:rsidP="002E3806">
      <w:pPr>
        <w:spacing w:line="480" w:lineRule="auto"/>
        <w:jc w:val="center"/>
        <w:rPr>
          <w:rFonts w:ascii="Times New Roman" w:hAnsi="Times New Roman" w:cs="Times New Roman"/>
          <w:sz w:val="24"/>
        </w:rPr>
      </w:pPr>
    </w:p>
    <w:p w:rsidR="002E3806" w:rsidRDefault="002E3806" w:rsidP="002E3806">
      <w:pPr>
        <w:spacing w:line="480" w:lineRule="auto"/>
        <w:jc w:val="center"/>
        <w:rPr>
          <w:rFonts w:ascii="Times New Roman" w:hAnsi="Times New Roman" w:cs="Times New Roman"/>
          <w:sz w:val="24"/>
        </w:rPr>
      </w:pPr>
    </w:p>
    <w:p w:rsidR="00147054" w:rsidRDefault="00246410" w:rsidP="002E3806">
      <w:pPr>
        <w:spacing w:line="480" w:lineRule="auto"/>
        <w:jc w:val="center"/>
        <w:rPr>
          <w:rFonts w:ascii="Times New Roman" w:hAnsi="Times New Roman" w:cs="Times New Roman"/>
          <w:sz w:val="24"/>
        </w:rPr>
      </w:pPr>
      <w:r>
        <w:rPr>
          <w:rFonts w:ascii="Times New Roman" w:hAnsi="Times New Roman" w:cs="Times New Roman"/>
          <w:sz w:val="24"/>
        </w:rPr>
        <w:t>Digesting the material</w:t>
      </w:r>
    </w:p>
    <w:p w:rsidR="002E3806" w:rsidRPr="002E3806" w:rsidRDefault="002E3806" w:rsidP="002E3806">
      <w:pPr>
        <w:spacing w:line="480" w:lineRule="auto"/>
        <w:jc w:val="center"/>
        <w:rPr>
          <w:rFonts w:ascii="Times New Roman" w:hAnsi="Times New Roman" w:cs="Times New Roman"/>
          <w:sz w:val="24"/>
        </w:rPr>
      </w:pPr>
      <w:r w:rsidRPr="002E3806">
        <w:rPr>
          <w:rFonts w:ascii="Times New Roman" w:hAnsi="Times New Roman" w:cs="Times New Roman"/>
          <w:sz w:val="24"/>
        </w:rPr>
        <w:t>Name</w:t>
      </w:r>
    </w:p>
    <w:p w:rsidR="002E3806" w:rsidRPr="002E3806" w:rsidRDefault="00246410" w:rsidP="002E3806">
      <w:pPr>
        <w:spacing w:line="480" w:lineRule="auto"/>
        <w:jc w:val="center"/>
        <w:rPr>
          <w:rFonts w:ascii="Times New Roman" w:hAnsi="Times New Roman" w:cs="Times New Roman"/>
          <w:sz w:val="24"/>
        </w:rPr>
      </w:pPr>
      <w:r>
        <w:rPr>
          <w:rFonts w:ascii="Times New Roman" w:hAnsi="Times New Roman" w:cs="Times New Roman"/>
          <w:sz w:val="24"/>
        </w:rPr>
        <w:t>Instructor</w:t>
      </w:r>
    </w:p>
    <w:p w:rsidR="002E3806" w:rsidRPr="002E3806" w:rsidRDefault="002E3806" w:rsidP="002E3806">
      <w:pPr>
        <w:spacing w:line="480" w:lineRule="auto"/>
        <w:jc w:val="center"/>
        <w:rPr>
          <w:rFonts w:ascii="Times New Roman" w:hAnsi="Times New Roman" w:cs="Times New Roman"/>
          <w:sz w:val="24"/>
        </w:rPr>
      </w:pPr>
      <w:r w:rsidRPr="002E3806">
        <w:rPr>
          <w:rFonts w:ascii="Times New Roman" w:hAnsi="Times New Roman" w:cs="Times New Roman"/>
          <w:sz w:val="24"/>
        </w:rPr>
        <w:t>Course</w:t>
      </w:r>
    </w:p>
    <w:p w:rsidR="002E3806" w:rsidRDefault="002E3806" w:rsidP="002E3806">
      <w:pPr>
        <w:spacing w:line="480" w:lineRule="auto"/>
        <w:jc w:val="center"/>
        <w:rPr>
          <w:rFonts w:ascii="Times New Roman" w:hAnsi="Times New Roman" w:cs="Times New Roman"/>
          <w:sz w:val="24"/>
        </w:rPr>
      </w:pPr>
      <w:r w:rsidRPr="002E3806">
        <w:rPr>
          <w:rFonts w:ascii="Times New Roman" w:hAnsi="Times New Roman" w:cs="Times New Roman"/>
          <w:sz w:val="24"/>
        </w:rPr>
        <w:t>Date</w:t>
      </w:r>
    </w:p>
    <w:p w:rsidR="002E3806" w:rsidRDefault="002E3806" w:rsidP="002E3806">
      <w:pPr>
        <w:spacing w:line="480" w:lineRule="auto"/>
        <w:jc w:val="center"/>
        <w:rPr>
          <w:rFonts w:ascii="Times New Roman" w:hAnsi="Times New Roman" w:cs="Times New Roman"/>
          <w:sz w:val="24"/>
        </w:rPr>
      </w:pPr>
    </w:p>
    <w:p w:rsidR="002E3806" w:rsidRDefault="002E3806" w:rsidP="002E3806">
      <w:pPr>
        <w:spacing w:line="480" w:lineRule="auto"/>
        <w:jc w:val="center"/>
        <w:rPr>
          <w:rFonts w:ascii="Times New Roman" w:hAnsi="Times New Roman" w:cs="Times New Roman"/>
          <w:sz w:val="24"/>
        </w:rPr>
      </w:pPr>
    </w:p>
    <w:p w:rsidR="002E3806" w:rsidRDefault="002E3806" w:rsidP="002E3806">
      <w:pPr>
        <w:spacing w:line="480" w:lineRule="auto"/>
        <w:jc w:val="center"/>
        <w:rPr>
          <w:rFonts w:ascii="Times New Roman" w:hAnsi="Times New Roman" w:cs="Times New Roman"/>
          <w:sz w:val="24"/>
        </w:rPr>
      </w:pPr>
    </w:p>
    <w:p w:rsidR="002E3806" w:rsidRDefault="002E3806" w:rsidP="002E3806">
      <w:pPr>
        <w:spacing w:line="480" w:lineRule="auto"/>
        <w:jc w:val="center"/>
        <w:rPr>
          <w:rFonts w:ascii="Times New Roman" w:hAnsi="Times New Roman" w:cs="Times New Roman"/>
          <w:sz w:val="24"/>
        </w:rPr>
      </w:pPr>
    </w:p>
    <w:p w:rsidR="002E3806" w:rsidRDefault="002E3806" w:rsidP="002E3806">
      <w:pPr>
        <w:spacing w:line="480" w:lineRule="auto"/>
        <w:jc w:val="center"/>
        <w:rPr>
          <w:rFonts w:ascii="Times New Roman" w:hAnsi="Times New Roman" w:cs="Times New Roman"/>
          <w:sz w:val="24"/>
        </w:rPr>
      </w:pPr>
    </w:p>
    <w:p w:rsidR="002E3806" w:rsidRDefault="002E3806" w:rsidP="002E3806">
      <w:pPr>
        <w:spacing w:line="480" w:lineRule="auto"/>
        <w:jc w:val="center"/>
        <w:rPr>
          <w:rFonts w:ascii="Times New Roman" w:hAnsi="Times New Roman" w:cs="Times New Roman"/>
          <w:sz w:val="24"/>
        </w:rPr>
      </w:pPr>
    </w:p>
    <w:p w:rsidR="002E3806" w:rsidRPr="00EB510D" w:rsidRDefault="002E3806" w:rsidP="002E3806">
      <w:pPr>
        <w:spacing w:line="480" w:lineRule="auto"/>
        <w:jc w:val="center"/>
        <w:rPr>
          <w:rFonts w:ascii="Times New Roman" w:hAnsi="Times New Roman" w:cs="Times New Roman"/>
          <w:sz w:val="24"/>
        </w:rPr>
      </w:pPr>
    </w:p>
    <w:p w:rsidR="003B2C59" w:rsidRPr="00EB510D" w:rsidRDefault="00892CA6" w:rsidP="00246410">
      <w:pPr>
        <w:spacing w:line="240" w:lineRule="auto"/>
        <w:jc w:val="center"/>
        <w:rPr>
          <w:rFonts w:ascii="Times New Roman" w:hAnsi="Times New Roman" w:cs="Times New Roman"/>
          <w:sz w:val="24"/>
        </w:rPr>
      </w:pPr>
      <w:bookmarkStart w:id="0" w:name="_GoBack"/>
      <w:r w:rsidRPr="00EB510D">
        <w:rPr>
          <w:rFonts w:ascii="Times New Roman" w:hAnsi="Times New Roman" w:cs="Times New Roman"/>
          <w:sz w:val="24"/>
        </w:rPr>
        <w:lastRenderedPageBreak/>
        <w:t>Writing Literature Review</w:t>
      </w:r>
    </w:p>
    <w:p w:rsidR="00892CA6" w:rsidRPr="00EB510D" w:rsidRDefault="00060FB3" w:rsidP="00246410">
      <w:pPr>
        <w:spacing w:line="240" w:lineRule="auto"/>
        <w:jc w:val="center"/>
        <w:rPr>
          <w:rFonts w:ascii="Times New Roman" w:hAnsi="Times New Roman" w:cs="Times New Roman"/>
          <w:sz w:val="24"/>
        </w:rPr>
      </w:pPr>
      <w:r w:rsidRPr="00EB510D">
        <w:rPr>
          <w:rFonts w:ascii="Times New Roman" w:hAnsi="Times New Roman" w:cs="Times New Roman"/>
          <w:sz w:val="24"/>
        </w:rPr>
        <w:t>Literature On Displacement And Human Trafficking</w:t>
      </w:r>
    </w:p>
    <w:bookmarkEnd w:id="0"/>
    <w:p w:rsidR="00794F27" w:rsidRPr="00EB510D" w:rsidRDefault="00794F27" w:rsidP="002E3806">
      <w:pPr>
        <w:spacing w:line="480" w:lineRule="auto"/>
        <w:ind w:firstLine="720"/>
        <w:rPr>
          <w:rFonts w:ascii="Times New Roman" w:hAnsi="Times New Roman" w:cs="Times New Roman"/>
          <w:sz w:val="24"/>
        </w:rPr>
      </w:pPr>
      <w:r w:rsidRPr="00EB510D">
        <w:rPr>
          <w:rFonts w:ascii="Times New Roman" w:hAnsi="Times New Roman" w:cs="Times New Roman"/>
          <w:sz w:val="24"/>
        </w:rPr>
        <w:t>The literature review on the displacement and human trafficking found handful information that tackled the relationship between human trafficking and conflict-caused displacement. Some of the review addressed the vulnerability issues of refugees while others addressed issues associated with the internally displaced populations (IDP</w:t>
      </w:r>
      <w:r w:rsidR="00726463" w:rsidRPr="00EB510D">
        <w:rPr>
          <w:rFonts w:ascii="Times New Roman" w:hAnsi="Times New Roman" w:cs="Times New Roman"/>
          <w:sz w:val="24"/>
        </w:rPr>
        <w:t>s</w:t>
      </w:r>
      <w:r w:rsidRPr="00EB510D">
        <w:rPr>
          <w:rFonts w:ascii="Times New Roman" w:hAnsi="Times New Roman" w:cs="Times New Roman"/>
          <w:sz w:val="24"/>
        </w:rPr>
        <w:t>)</w:t>
      </w:r>
      <w:r w:rsidR="00726463" w:rsidRPr="00EB510D">
        <w:rPr>
          <w:rFonts w:ascii="Times New Roman" w:hAnsi="Times New Roman" w:cs="Times New Roman"/>
          <w:sz w:val="24"/>
        </w:rPr>
        <w:t xml:space="preserve">. “Child soldiers, displacement, and human security”(Alfredson 2002), particularly tackles the relationship between the child soldiers trafficking and population displacements. Two of the links are the children displacement to avoid their recruitment and </w:t>
      </w:r>
      <w:r w:rsidR="00210723" w:rsidRPr="00EB510D">
        <w:rPr>
          <w:rFonts w:ascii="Times New Roman" w:hAnsi="Times New Roman" w:cs="Times New Roman"/>
          <w:sz w:val="24"/>
        </w:rPr>
        <w:t xml:space="preserve">child soldiers’ displacement as combatants. </w:t>
      </w:r>
    </w:p>
    <w:p w:rsidR="00B427CC" w:rsidRPr="00EB510D" w:rsidRDefault="00210723" w:rsidP="002E3806">
      <w:pPr>
        <w:spacing w:line="480" w:lineRule="auto"/>
        <w:ind w:firstLine="720"/>
        <w:rPr>
          <w:rFonts w:ascii="Times New Roman" w:hAnsi="Times New Roman" w:cs="Times New Roman"/>
          <w:sz w:val="24"/>
        </w:rPr>
      </w:pPr>
      <w:r w:rsidRPr="00EB510D">
        <w:rPr>
          <w:rFonts w:ascii="Times New Roman" w:hAnsi="Times New Roman" w:cs="Times New Roman"/>
          <w:sz w:val="24"/>
        </w:rPr>
        <w:t>The literature review revealed that Refugees and internally displacement populations are highly vulnerable to trafficking for forced sex, armed recruits, as well as forced labor. This is comprehensively reviewed in “</w:t>
      </w:r>
      <w:r w:rsidR="00D33694" w:rsidRPr="00EB510D">
        <w:rPr>
          <w:rFonts w:ascii="Times New Roman" w:hAnsi="Times New Roman" w:cs="Times New Roman"/>
          <w:sz w:val="24"/>
        </w:rPr>
        <w:t>Sexual violence against women and girls in war and its aftermath: Realities, responses and required resources. In Symposium on Sexual Violence in Conflict and Beyond (Vol. 21, p. 23)</w:t>
      </w:r>
      <w:r w:rsidRPr="00EB510D">
        <w:rPr>
          <w:rFonts w:ascii="Times New Roman" w:hAnsi="Times New Roman" w:cs="Times New Roman"/>
          <w:sz w:val="24"/>
        </w:rPr>
        <w:t>” (</w:t>
      </w:r>
      <w:r w:rsidR="00D33694" w:rsidRPr="00EB510D">
        <w:rPr>
          <w:rFonts w:ascii="Times New Roman" w:hAnsi="Times New Roman" w:cs="Times New Roman"/>
          <w:sz w:val="24"/>
        </w:rPr>
        <w:t>Ward, J., &amp; Marsh, M. 2006, June</w:t>
      </w:r>
      <w:r w:rsidRPr="00EB510D">
        <w:rPr>
          <w:rFonts w:ascii="Times New Roman" w:hAnsi="Times New Roman" w:cs="Times New Roman"/>
          <w:sz w:val="24"/>
        </w:rPr>
        <w:t>) as well as “the Reproductive Health for Refugee’s Consortium’s If Not Now When Addressing Gender-based Violence in Refugee, Internally Displaced, and Post-Conflict Settings” (</w:t>
      </w:r>
      <w:r w:rsidR="003F7347" w:rsidRPr="00EB510D">
        <w:rPr>
          <w:rFonts w:ascii="Times New Roman" w:hAnsi="Times New Roman" w:cs="Times New Roman"/>
          <w:sz w:val="24"/>
        </w:rPr>
        <w:t xml:space="preserve">Ward, </w:t>
      </w:r>
      <w:r w:rsidRPr="00EB510D">
        <w:rPr>
          <w:rFonts w:ascii="Times New Roman" w:hAnsi="Times New Roman" w:cs="Times New Roman"/>
          <w:sz w:val="24"/>
        </w:rPr>
        <w:t xml:space="preserve">2002). The International Organization for Migration (IOM) studies on </w:t>
      </w:r>
      <w:r w:rsidR="00B427CC" w:rsidRPr="00EB510D">
        <w:rPr>
          <w:rFonts w:ascii="Times New Roman" w:hAnsi="Times New Roman" w:cs="Times New Roman"/>
          <w:sz w:val="24"/>
        </w:rPr>
        <w:t>“The Trafficking of Wom</w:t>
      </w:r>
      <w:r w:rsidR="003F7347" w:rsidRPr="00EB510D">
        <w:rPr>
          <w:rFonts w:ascii="Times New Roman" w:hAnsi="Times New Roman" w:cs="Times New Roman"/>
          <w:sz w:val="24"/>
        </w:rPr>
        <w:t xml:space="preserve">en and Children in the Southern </w:t>
      </w:r>
      <w:r w:rsidR="00B427CC" w:rsidRPr="00EB510D">
        <w:rPr>
          <w:rFonts w:ascii="Times New Roman" w:hAnsi="Times New Roman" w:cs="Times New Roman"/>
          <w:sz w:val="24"/>
        </w:rPr>
        <w:t xml:space="preserve">Africa Region” (2003), revealed a growing refugees trade being trafficked to South Africa for forced labor and sex. </w:t>
      </w:r>
    </w:p>
    <w:p w:rsidR="00B427CC" w:rsidRPr="00EB510D" w:rsidRDefault="00060FB3" w:rsidP="00246410">
      <w:pPr>
        <w:spacing w:line="240" w:lineRule="auto"/>
        <w:jc w:val="center"/>
        <w:rPr>
          <w:rFonts w:ascii="Times New Roman" w:hAnsi="Times New Roman" w:cs="Times New Roman"/>
          <w:sz w:val="24"/>
        </w:rPr>
      </w:pPr>
      <w:r w:rsidRPr="00EB510D">
        <w:rPr>
          <w:rFonts w:ascii="Times New Roman" w:hAnsi="Times New Roman" w:cs="Times New Roman"/>
          <w:sz w:val="24"/>
        </w:rPr>
        <w:t>Literatures On Post-Conflict Human Trafficking And HIV/AIDS</w:t>
      </w:r>
    </w:p>
    <w:p w:rsidR="00B427CC" w:rsidRPr="00EB510D" w:rsidRDefault="00B427CC" w:rsidP="002E3806">
      <w:pPr>
        <w:spacing w:line="480" w:lineRule="auto"/>
        <w:ind w:firstLine="720"/>
        <w:rPr>
          <w:rFonts w:ascii="Times New Roman" w:hAnsi="Times New Roman" w:cs="Times New Roman"/>
          <w:sz w:val="24"/>
        </w:rPr>
      </w:pPr>
      <w:r w:rsidRPr="00EB510D">
        <w:rPr>
          <w:rFonts w:ascii="Times New Roman" w:hAnsi="Times New Roman" w:cs="Times New Roman"/>
          <w:sz w:val="24"/>
        </w:rPr>
        <w:t xml:space="preserve">There is an upward trend of the evidence body in the literature reviewed that relates the spread of HIV/AIDS with human trafficking, conflict, as well as massive displacement. This was realized in most of the literature reviewed, particularly the literature concerning armed conflicts. </w:t>
      </w:r>
      <w:r w:rsidRPr="00EB510D">
        <w:rPr>
          <w:rFonts w:ascii="Times New Roman" w:hAnsi="Times New Roman" w:cs="Times New Roman"/>
          <w:sz w:val="24"/>
        </w:rPr>
        <w:lastRenderedPageBreak/>
        <w:t xml:space="preserve">Nevertheless, </w:t>
      </w:r>
      <w:r w:rsidR="009820EF" w:rsidRPr="00EB510D">
        <w:rPr>
          <w:rFonts w:ascii="Times New Roman" w:hAnsi="Times New Roman" w:cs="Times New Roman"/>
          <w:sz w:val="24"/>
        </w:rPr>
        <w:t xml:space="preserve">few articles and publications specifically pay more attention on the relationship between conflict and HIV/AIDS. One the work, “HIV and Conflict: A Double Emergency (Save the Children, 2002),” provides detailed and comprehensive literature on the rapid and widespread of HIV/AIDS from sexual exploitation and uncontrolled trafficking of children in the refugee and Internally Displaced Persons camps.  The “Subramanian’s Impact of Conflict of HIV/AIDS in South Asia (2002)”, provide a body of evidence of the increase in the HIV/AIDS spread in the areas associated and affected with conflicts for example Pakistan, and India, especially in northeastern India, Kashmir, Jammu, where the number of children and </w:t>
      </w:r>
      <w:r w:rsidR="008C64A5" w:rsidRPr="00EB510D">
        <w:rPr>
          <w:rFonts w:ascii="Times New Roman" w:hAnsi="Times New Roman" w:cs="Times New Roman"/>
          <w:sz w:val="24"/>
        </w:rPr>
        <w:t xml:space="preserve">women displaced as well refugees are extremely high and there is also high rate of human trafficking. </w:t>
      </w:r>
    </w:p>
    <w:p w:rsidR="008C64A5" w:rsidRPr="00EB510D" w:rsidRDefault="00060FB3" w:rsidP="00246410">
      <w:pPr>
        <w:spacing w:line="240" w:lineRule="auto"/>
        <w:jc w:val="center"/>
        <w:rPr>
          <w:rFonts w:ascii="Times New Roman" w:hAnsi="Times New Roman" w:cs="Times New Roman"/>
          <w:sz w:val="24"/>
        </w:rPr>
      </w:pPr>
      <w:r w:rsidRPr="00EB510D">
        <w:rPr>
          <w:rFonts w:ascii="Times New Roman" w:hAnsi="Times New Roman" w:cs="Times New Roman"/>
          <w:sz w:val="24"/>
        </w:rPr>
        <w:t>Literature On Peacekeeping And Human Trafficking In The Post-Conflict Period</w:t>
      </w:r>
    </w:p>
    <w:p w:rsidR="00F52304" w:rsidRPr="00EB510D" w:rsidRDefault="008C64A5" w:rsidP="002E3806">
      <w:pPr>
        <w:spacing w:line="480" w:lineRule="auto"/>
        <w:ind w:firstLine="720"/>
        <w:rPr>
          <w:rFonts w:ascii="Times New Roman" w:hAnsi="Times New Roman" w:cs="Times New Roman"/>
          <w:sz w:val="24"/>
        </w:rPr>
      </w:pPr>
      <w:r w:rsidRPr="00EB510D">
        <w:rPr>
          <w:rFonts w:ascii="Times New Roman" w:hAnsi="Times New Roman" w:cs="Times New Roman"/>
          <w:sz w:val="24"/>
        </w:rPr>
        <w:t xml:space="preserve"> the a number of recent works, relationship between human trafficking and peacekeeping have been comprehensively carried out and detailed in books, journals, publication and research studies. One of the in-depth research studies and works on the links between peacekeeping and human trafficking is “Gender Aspects of Conflict Interventions: Intended andUnintended Consequences (Skjelsbæk, Barth and Hostens 2003).” The research studies examines the results of three large peacekeeping missions that included Stabilization Force in Bosnia and Herzegovina (SFOR)</w:t>
      </w:r>
      <w:r w:rsidR="00802F0F" w:rsidRPr="00EB510D">
        <w:rPr>
          <w:rFonts w:ascii="Times New Roman" w:hAnsi="Times New Roman" w:cs="Times New Roman"/>
          <w:sz w:val="24"/>
        </w:rPr>
        <w:t xml:space="preserve"> in Bosnia and Herzegovina , including their connections to prostitution and human trafficking. </w:t>
      </w:r>
      <w:r w:rsidR="003A2030" w:rsidRPr="00EB510D">
        <w:rPr>
          <w:rFonts w:ascii="Times New Roman" w:hAnsi="Times New Roman" w:cs="Times New Roman"/>
          <w:sz w:val="24"/>
        </w:rPr>
        <w:t xml:space="preserve">The factors of demand and supply between peacekeeping and human trafficking are examined in “Peacekeepers and Sex Trafficking (Panagiota 2003)” that reveals that human trafficking in the prostitution form almost never existed in Cambodia, Somalia, Sierra Leone, Bosnia, as well as Kosovo, until the demand human trafficking in form of prostitution was spurred by the arrival international peacekeepers. Few articles tackle the impacts of peacekeeping on the human trafficking phenomenon for sexual exploitation in Democratic </w:t>
      </w:r>
      <w:r w:rsidR="003A2030" w:rsidRPr="00EB510D">
        <w:rPr>
          <w:rFonts w:ascii="Times New Roman" w:hAnsi="Times New Roman" w:cs="Times New Roman"/>
          <w:sz w:val="24"/>
        </w:rPr>
        <w:lastRenderedPageBreak/>
        <w:t>Republic of Congo (DRC), Liberia, East Timor, Eritrea, as well as Ethiopia. However, the peacekeeping mission organizers recognized the relationship between human trafficking and peacekeeping</w:t>
      </w:r>
      <w:r w:rsidR="00B868C0" w:rsidRPr="00EB510D">
        <w:rPr>
          <w:rFonts w:ascii="Times New Roman" w:hAnsi="Times New Roman" w:cs="Times New Roman"/>
          <w:sz w:val="24"/>
        </w:rPr>
        <w:t xml:space="preserve"> as well sexual exploitation and began to address the effects of peacekeeping on the human trafficking phenomenon for sexual exploitation. In 2004, both the United Nations Department of Peacekeeping Operations as well as Amnesty International</w:t>
      </w:r>
      <w:r w:rsidR="00F52304" w:rsidRPr="00EB510D">
        <w:rPr>
          <w:rFonts w:ascii="Times New Roman" w:hAnsi="Times New Roman" w:cs="Times New Roman"/>
          <w:sz w:val="24"/>
        </w:rPr>
        <w:t xml:space="preserve"> provided policy guidelines to address and prevent the problems of human trafficking in the missions of peacekeeping (Human Trafficking and United Nations Peacekeeping and</w:t>
      </w:r>
    </w:p>
    <w:p w:rsidR="00F2656B" w:rsidRPr="00EB510D" w:rsidRDefault="00060FB3" w:rsidP="00246410">
      <w:pPr>
        <w:spacing w:line="240" w:lineRule="auto"/>
        <w:jc w:val="center"/>
        <w:rPr>
          <w:rFonts w:ascii="Times New Roman" w:hAnsi="Times New Roman" w:cs="Times New Roman"/>
          <w:sz w:val="24"/>
        </w:rPr>
      </w:pPr>
      <w:r w:rsidRPr="00EB510D">
        <w:rPr>
          <w:rFonts w:ascii="Times New Roman" w:hAnsi="Times New Roman" w:cs="Times New Roman"/>
          <w:sz w:val="24"/>
        </w:rPr>
        <w:t>Post-Conflict Human Trafficking</w:t>
      </w:r>
    </w:p>
    <w:p w:rsidR="00F44BE4" w:rsidRPr="00EB510D" w:rsidRDefault="00F2656B" w:rsidP="002E3806">
      <w:pPr>
        <w:spacing w:line="480" w:lineRule="auto"/>
        <w:ind w:firstLine="720"/>
        <w:rPr>
          <w:rFonts w:ascii="Times New Roman" w:hAnsi="Times New Roman" w:cs="Times New Roman"/>
          <w:sz w:val="24"/>
        </w:rPr>
      </w:pPr>
      <w:r w:rsidRPr="00EB510D">
        <w:rPr>
          <w:rFonts w:ascii="Times New Roman" w:hAnsi="Times New Roman" w:cs="Times New Roman"/>
          <w:sz w:val="24"/>
        </w:rPr>
        <w:t xml:space="preserve">The literature review revealed that many of the bodies, agencies as well as organizations involved in human anti-trafficking of people in post-conflict nations have extensively utilized the internet use to provide links to fundamental </w:t>
      </w:r>
      <w:r w:rsidR="00F44BE4" w:rsidRPr="00EB510D">
        <w:rPr>
          <w:rFonts w:ascii="Times New Roman" w:hAnsi="Times New Roman" w:cs="Times New Roman"/>
          <w:sz w:val="24"/>
        </w:rPr>
        <w:t xml:space="preserve">bodies and essential documents as well as to post the relevant materials to the internet sites. About a third of the works reviewed dealing with the post-conflict human trafficking reflects a changing patterns and trends of human trafficking from times of conflict to times of recovery and peace. The literature asserts that a large number international troops and peacekeepers that entered a nation after war promoted sexual exploitation and prostitution as forms of trafficking. The large number of conflict affected and internally displaced children and women are extremely vulnerable to human trafficking that include single </w:t>
      </w:r>
      <w:r w:rsidR="00780284" w:rsidRPr="00EB510D">
        <w:rPr>
          <w:rFonts w:ascii="Times New Roman" w:hAnsi="Times New Roman" w:cs="Times New Roman"/>
          <w:sz w:val="24"/>
        </w:rPr>
        <w:t xml:space="preserve">women household heads, unaccompanied children, as well as returnees. The literature review confirms that post-conflict environment, girls and women could not easily access education and resources, therefore increasing the vulnerability of women to different types human trafficking and exploitation. This trend is documented in “UNIFEM’s Issue Brief on Trafficking, Human Rights Watch’s Hopes Betrayed: Trafficking of Women and Girls to </w:t>
      </w:r>
      <w:r w:rsidR="00780284" w:rsidRPr="00EB510D">
        <w:rPr>
          <w:rFonts w:ascii="Times New Roman" w:hAnsi="Times New Roman" w:cs="Times New Roman"/>
          <w:sz w:val="24"/>
        </w:rPr>
        <w:lastRenderedPageBreak/>
        <w:t>Post-Conflict Bosnia and Herzegovina for Forced Prostitution (2002), and “Pearson’s Study on Trafficking in Women in East Africa (2003)”.</w:t>
      </w:r>
    </w:p>
    <w:p w:rsidR="00246410" w:rsidRDefault="00246410" w:rsidP="002E3806">
      <w:pPr>
        <w:tabs>
          <w:tab w:val="left" w:pos="1500"/>
        </w:tabs>
        <w:spacing w:line="480" w:lineRule="auto"/>
        <w:jc w:val="center"/>
        <w:rPr>
          <w:rFonts w:ascii="Times New Roman" w:hAnsi="Times New Roman" w:cs="Times New Roman"/>
          <w:sz w:val="24"/>
        </w:rPr>
      </w:pPr>
    </w:p>
    <w:p w:rsidR="00246410" w:rsidRDefault="00246410" w:rsidP="002E3806">
      <w:pPr>
        <w:tabs>
          <w:tab w:val="left" w:pos="1500"/>
        </w:tabs>
        <w:spacing w:line="480" w:lineRule="auto"/>
        <w:jc w:val="center"/>
        <w:rPr>
          <w:rFonts w:ascii="Times New Roman" w:hAnsi="Times New Roman" w:cs="Times New Roman"/>
          <w:sz w:val="24"/>
        </w:rPr>
      </w:pPr>
    </w:p>
    <w:p w:rsidR="00246410" w:rsidRDefault="00246410" w:rsidP="002E3806">
      <w:pPr>
        <w:tabs>
          <w:tab w:val="left" w:pos="1500"/>
        </w:tabs>
        <w:spacing w:line="480" w:lineRule="auto"/>
        <w:jc w:val="center"/>
        <w:rPr>
          <w:rFonts w:ascii="Times New Roman" w:hAnsi="Times New Roman" w:cs="Times New Roman"/>
          <w:sz w:val="24"/>
        </w:rPr>
      </w:pPr>
    </w:p>
    <w:p w:rsidR="00246410" w:rsidRDefault="00246410" w:rsidP="002E3806">
      <w:pPr>
        <w:tabs>
          <w:tab w:val="left" w:pos="1500"/>
        </w:tabs>
        <w:spacing w:line="480" w:lineRule="auto"/>
        <w:jc w:val="center"/>
        <w:rPr>
          <w:rFonts w:ascii="Times New Roman" w:hAnsi="Times New Roman" w:cs="Times New Roman"/>
          <w:sz w:val="24"/>
        </w:rPr>
      </w:pPr>
    </w:p>
    <w:p w:rsidR="00246410" w:rsidRDefault="00246410" w:rsidP="002E3806">
      <w:pPr>
        <w:tabs>
          <w:tab w:val="left" w:pos="1500"/>
        </w:tabs>
        <w:spacing w:line="480" w:lineRule="auto"/>
        <w:jc w:val="center"/>
        <w:rPr>
          <w:rFonts w:ascii="Times New Roman" w:hAnsi="Times New Roman" w:cs="Times New Roman"/>
          <w:sz w:val="24"/>
        </w:rPr>
      </w:pPr>
    </w:p>
    <w:p w:rsidR="00246410" w:rsidRDefault="00246410" w:rsidP="002E3806">
      <w:pPr>
        <w:tabs>
          <w:tab w:val="left" w:pos="1500"/>
        </w:tabs>
        <w:spacing w:line="480" w:lineRule="auto"/>
        <w:jc w:val="center"/>
        <w:rPr>
          <w:rFonts w:ascii="Times New Roman" w:hAnsi="Times New Roman" w:cs="Times New Roman"/>
          <w:sz w:val="24"/>
        </w:rPr>
      </w:pPr>
    </w:p>
    <w:p w:rsidR="00246410" w:rsidRDefault="00246410" w:rsidP="002E3806">
      <w:pPr>
        <w:tabs>
          <w:tab w:val="left" w:pos="1500"/>
        </w:tabs>
        <w:spacing w:line="480" w:lineRule="auto"/>
        <w:jc w:val="center"/>
        <w:rPr>
          <w:rFonts w:ascii="Times New Roman" w:hAnsi="Times New Roman" w:cs="Times New Roman"/>
          <w:sz w:val="24"/>
        </w:rPr>
      </w:pPr>
    </w:p>
    <w:p w:rsidR="00246410" w:rsidRDefault="00246410" w:rsidP="002E3806">
      <w:pPr>
        <w:tabs>
          <w:tab w:val="left" w:pos="1500"/>
        </w:tabs>
        <w:spacing w:line="480" w:lineRule="auto"/>
        <w:jc w:val="center"/>
        <w:rPr>
          <w:rFonts w:ascii="Times New Roman" w:hAnsi="Times New Roman" w:cs="Times New Roman"/>
          <w:sz w:val="24"/>
        </w:rPr>
      </w:pPr>
    </w:p>
    <w:p w:rsidR="00246410" w:rsidRDefault="00246410" w:rsidP="002E3806">
      <w:pPr>
        <w:tabs>
          <w:tab w:val="left" w:pos="1500"/>
        </w:tabs>
        <w:spacing w:line="480" w:lineRule="auto"/>
        <w:jc w:val="center"/>
        <w:rPr>
          <w:rFonts w:ascii="Times New Roman" w:hAnsi="Times New Roman" w:cs="Times New Roman"/>
          <w:sz w:val="24"/>
        </w:rPr>
      </w:pPr>
    </w:p>
    <w:p w:rsidR="00246410" w:rsidRDefault="00246410" w:rsidP="002E3806">
      <w:pPr>
        <w:tabs>
          <w:tab w:val="left" w:pos="1500"/>
        </w:tabs>
        <w:spacing w:line="480" w:lineRule="auto"/>
        <w:jc w:val="center"/>
        <w:rPr>
          <w:rFonts w:ascii="Times New Roman" w:hAnsi="Times New Roman" w:cs="Times New Roman"/>
          <w:sz w:val="24"/>
        </w:rPr>
      </w:pPr>
    </w:p>
    <w:p w:rsidR="00246410" w:rsidRDefault="00246410" w:rsidP="002E3806">
      <w:pPr>
        <w:tabs>
          <w:tab w:val="left" w:pos="1500"/>
        </w:tabs>
        <w:spacing w:line="480" w:lineRule="auto"/>
        <w:jc w:val="center"/>
        <w:rPr>
          <w:rFonts w:ascii="Times New Roman" w:hAnsi="Times New Roman" w:cs="Times New Roman"/>
          <w:sz w:val="24"/>
        </w:rPr>
      </w:pPr>
    </w:p>
    <w:p w:rsidR="00246410" w:rsidRDefault="00246410" w:rsidP="002E3806">
      <w:pPr>
        <w:tabs>
          <w:tab w:val="left" w:pos="1500"/>
        </w:tabs>
        <w:spacing w:line="480" w:lineRule="auto"/>
        <w:jc w:val="center"/>
        <w:rPr>
          <w:rFonts w:ascii="Times New Roman" w:hAnsi="Times New Roman" w:cs="Times New Roman"/>
          <w:sz w:val="24"/>
        </w:rPr>
      </w:pPr>
    </w:p>
    <w:p w:rsidR="00246410" w:rsidRDefault="00246410" w:rsidP="002E3806">
      <w:pPr>
        <w:tabs>
          <w:tab w:val="left" w:pos="1500"/>
        </w:tabs>
        <w:spacing w:line="480" w:lineRule="auto"/>
        <w:jc w:val="center"/>
        <w:rPr>
          <w:rFonts w:ascii="Times New Roman" w:hAnsi="Times New Roman" w:cs="Times New Roman"/>
          <w:sz w:val="24"/>
        </w:rPr>
      </w:pPr>
    </w:p>
    <w:p w:rsidR="00246410" w:rsidRDefault="00246410" w:rsidP="002E3806">
      <w:pPr>
        <w:tabs>
          <w:tab w:val="left" w:pos="1500"/>
        </w:tabs>
        <w:spacing w:line="480" w:lineRule="auto"/>
        <w:jc w:val="center"/>
        <w:rPr>
          <w:rFonts w:ascii="Times New Roman" w:hAnsi="Times New Roman" w:cs="Times New Roman"/>
          <w:sz w:val="24"/>
        </w:rPr>
      </w:pPr>
    </w:p>
    <w:p w:rsidR="00246410" w:rsidRDefault="00246410" w:rsidP="002E3806">
      <w:pPr>
        <w:tabs>
          <w:tab w:val="left" w:pos="1500"/>
        </w:tabs>
        <w:spacing w:line="480" w:lineRule="auto"/>
        <w:jc w:val="center"/>
        <w:rPr>
          <w:rFonts w:ascii="Times New Roman" w:hAnsi="Times New Roman" w:cs="Times New Roman"/>
          <w:sz w:val="24"/>
        </w:rPr>
      </w:pPr>
    </w:p>
    <w:p w:rsidR="00246410" w:rsidRDefault="00246410" w:rsidP="002E3806">
      <w:pPr>
        <w:tabs>
          <w:tab w:val="left" w:pos="1500"/>
        </w:tabs>
        <w:spacing w:line="480" w:lineRule="auto"/>
        <w:jc w:val="center"/>
        <w:rPr>
          <w:rFonts w:ascii="Times New Roman" w:hAnsi="Times New Roman" w:cs="Times New Roman"/>
          <w:sz w:val="24"/>
        </w:rPr>
      </w:pPr>
    </w:p>
    <w:p w:rsidR="00060FB3" w:rsidRPr="00EB510D" w:rsidRDefault="00060FB3" w:rsidP="002E3806">
      <w:pPr>
        <w:tabs>
          <w:tab w:val="left" w:pos="1500"/>
        </w:tabs>
        <w:spacing w:line="480" w:lineRule="auto"/>
        <w:jc w:val="center"/>
        <w:rPr>
          <w:rFonts w:ascii="Times New Roman" w:hAnsi="Times New Roman" w:cs="Times New Roman"/>
          <w:sz w:val="24"/>
        </w:rPr>
      </w:pPr>
      <w:r w:rsidRPr="00EB510D">
        <w:rPr>
          <w:rFonts w:ascii="Times New Roman" w:hAnsi="Times New Roman" w:cs="Times New Roman"/>
          <w:sz w:val="24"/>
        </w:rPr>
        <w:lastRenderedPageBreak/>
        <w:t>References</w:t>
      </w:r>
    </w:p>
    <w:p w:rsidR="00673D6D" w:rsidRPr="00EB510D" w:rsidRDefault="00673D6D" w:rsidP="002E3806">
      <w:pPr>
        <w:spacing w:line="480" w:lineRule="auto"/>
        <w:ind w:left="720" w:hanging="720"/>
        <w:rPr>
          <w:rFonts w:ascii="Times New Roman" w:hAnsi="Times New Roman" w:cs="Times New Roman"/>
          <w:sz w:val="24"/>
        </w:rPr>
      </w:pPr>
      <w:r w:rsidRPr="00EB510D">
        <w:rPr>
          <w:rFonts w:ascii="Times New Roman" w:hAnsi="Times New Roman" w:cs="Times New Roman"/>
          <w:sz w:val="24"/>
        </w:rPr>
        <w:t>Alfredson, L. (2002, June). Child soldiers, displacement and human security.In Disarmament Forum (Vol. 3, pp. 17-27).</w:t>
      </w:r>
    </w:p>
    <w:p w:rsidR="00DF58DC" w:rsidRPr="00EB510D" w:rsidRDefault="00DF58DC" w:rsidP="002E3806">
      <w:pPr>
        <w:spacing w:line="480" w:lineRule="auto"/>
        <w:ind w:left="720" w:hanging="720"/>
        <w:rPr>
          <w:rFonts w:ascii="Times New Roman" w:hAnsi="Times New Roman" w:cs="Times New Roman"/>
          <w:sz w:val="24"/>
        </w:rPr>
      </w:pPr>
      <w:r w:rsidRPr="00EB510D">
        <w:rPr>
          <w:rFonts w:ascii="Times New Roman" w:hAnsi="Times New Roman" w:cs="Times New Roman"/>
          <w:sz w:val="24"/>
        </w:rPr>
        <w:t>Panagiota, T. (2003). Peacekeepers and sex trafficking: supply and demand in the aftermath of the Kosovo conflict. Unpublished thesis.Tufts University.</w:t>
      </w:r>
    </w:p>
    <w:p w:rsidR="00C539BC" w:rsidRPr="00EB510D" w:rsidRDefault="00C539BC" w:rsidP="002E3806">
      <w:pPr>
        <w:spacing w:line="480" w:lineRule="auto"/>
        <w:ind w:left="720" w:hanging="720"/>
        <w:rPr>
          <w:rFonts w:ascii="Times New Roman" w:hAnsi="Times New Roman" w:cs="Times New Roman"/>
          <w:sz w:val="24"/>
        </w:rPr>
      </w:pPr>
      <w:r w:rsidRPr="00EB510D">
        <w:rPr>
          <w:rFonts w:ascii="Times New Roman" w:hAnsi="Times New Roman" w:cs="Times New Roman"/>
          <w:sz w:val="24"/>
        </w:rPr>
        <w:t>Pearson, E. (2003). Study on trafficking in women in East Africa. Published by GTZ Sector Project on Trafficking.</w:t>
      </w:r>
    </w:p>
    <w:p w:rsidR="009E3A3A" w:rsidRPr="00EB510D" w:rsidRDefault="009E3A3A" w:rsidP="002E3806">
      <w:pPr>
        <w:spacing w:line="480" w:lineRule="auto"/>
        <w:ind w:left="720" w:hanging="720"/>
        <w:rPr>
          <w:rFonts w:ascii="Times New Roman" w:hAnsi="Times New Roman" w:cs="Times New Roman"/>
          <w:sz w:val="24"/>
        </w:rPr>
      </w:pPr>
      <w:r w:rsidRPr="00EB510D">
        <w:rPr>
          <w:rFonts w:ascii="Times New Roman" w:hAnsi="Times New Roman" w:cs="Times New Roman"/>
          <w:sz w:val="24"/>
        </w:rPr>
        <w:t>Skjelsbæk, I., Barth, E. F., &amp;Hostens, K. (2003). Gender aspects of conflict interventions: intended and unintended consequences.</w:t>
      </w:r>
    </w:p>
    <w:p w:rsidR="00D33694" w:rsidRPr="00EB510D" w:rsidRDefault="00D33694" w:rsidP="002E3806">
      <w:pPr>
        <w:spacing w:line="480" w:lineRule="auto"/>
        <w:ind w:left="720" w:hanging="720"/>
        <w:rPr>
          <w:rFonts w:ascii="Times New Roman" w:hAnsi="Times New Roman" w:cs="Times New Roman"/>
          <w:sz w:val="24"/>
        </w:rPr>
      </w:pPr>
      <w:r w:rsidRPr="00EB510D">
        <w:rPr>
          <w:rFonts w:ascii="Times New Roman" w:hAnsi="Times New Roman" w:cs="Times New Roman"/>
          <w:sz w:val="24"/>
        </w:rPr>
        <w:t>Ward, J., &amp; Marsh, M. (2006, June). Sexual violence against women and girls in war and its aftermath: Realities, responses and required resources. In Symposium on Sexual Violence in Conflict and Beyond (Vol. 21, p. 23).</w:t>
      </w:r>
    </w:p>
    <w:p w:rsidR="00F44BE4" w:rsidRPr="00EB510D" w:rsidRDefault="003F7347" w:rsidP="002E3806">
      <w:pPr>
        <w:spacing w:line="480" w:lineRule="auto"/>
        <w:ind w:left="720" w:hanging="720"/>
        <w:rPr>
          <w:rFonts w:ascii="Times New Roman" w:hAnsi="Times New Roman" w:cs="Times New Roman"/>
          <w:sz w:val="24"/>
        </w:rPr>
      </w:pPr>
      <w:r w:rsidRPr="00EB510D">
        <w:rPr>
          <w:rFonts w:ascii="Times New Roman" w:hAnsi="Times New Roman" w:cs="Times New Roman"/>
          <w:sz w:val="24"/>
        </w:rPr>
        <w:t>Ward, J. (2002). If not now when? Addressing gender-based violence in refugee internally displaced and post-conflict settings. A global overview.</w:t>
      </w:r>
    </w:p>
    <w:sectPr w:rsidR="00F44BE4" w:rsidRPr="00EB510D" w:rsidSect="00246410">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50559" w:rsidRDefault="00D50559" w:rsidP="00246410">
      <w:pPr>
        <w:spacing w:after="0" w:line="240" w:lineRule="auto"/>
      </w:pPr>
      <w:r>
        <w:separator/>
      </w:r>
    </w:p>
  </w:endnote>
  <w:endnote w:type="continuationSeparator" w:id="1">
    <w:p w:rsidR="00D50559" w:rsidRDefault="00D50559" w:rsidP="00246410">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50559" w:rsidRDefault="00D50559" w:rsidP="00246410">
      <w:pPr>
        <w:spacing w:after="0" w:line="240" w:lineRule="auto"/>
      </w:pPr>
      <w:r>
        <w:separator/>
      </w:r>
    </w:p>
  </w:footnote>
  <w:footnote w:type="continuationSeparator" w:id="1">
    <w:p w:rsidR="00D50559" w:rsidRDefault="00D50559" w:rsidP="00246410">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57048320"/>
      <w:docPartObj>
        <w:docPartGallery w:val="Page Numbers (Top of Page)"/>
        <w:docPartUnique/>
      </w:docPartObj>
    </w:sdtPr>
    <w:sdtContent>
      <w:p w:rsidR="00246410" w:rsidRPr="00246410" w:rsidRDefault="00246410">
        <w:pPr>
          <w:pStyle w:val="Header"/>
          <w:rPr>
            <w:rFonts w:ascii="Times New Roman" w:hAnsi="Times New Roman" w:cs="Times New Roman"/>
            <w:sz w:val="24"/>
            <w:szCs w:val="24"/>
          </w:rPr>
        </w:pPr>
        <w:r w:rsidRPr="00246410">
          <w:rPr>
            <w:rFonts w:ascii="Times New Roman" w:hAnsi="Times New Roman" w:cs="Times New Roman"/>
            <w:sz w:val="24"/>
            <w:szCs w:val="24"/>
          </w:rPr>
          <w:t>WEEK 2 ASSIGNMENT</w:t>
        </w:r>
        <w:r w:rsidRPr="00246410">
          <w:rPr>
            <w:rFonts w:ascii="Times New Roman" w:hAnsi="Times New Roman" w:cs="Times New Roman"/>
            <w:sz w:val="24"/>
            <w:szCs w:val="24"/>
          </w:rPr>
          <w:tab/>
        </w:r>
        <w:r w:rsidRPr="00246410">
          <w:rPr>
            <w:rFonts w:ascii="Times New Roman" w:hAnsi="Times New Roman" w:cs="Times New Roman"/>
            <w:sz w:val="24"/>
            <w:szCs w:val="24"/>
          </w:rPr>
          <w:tab/>
        </w:r>
        <w:r w:rsidRPr="00246410">
          <w:rPr>
            <w:rFonts w:ascii="Times New Roman" w:hAnsi="Times New Roman" w:cs="Times New Roman"/>
            <w:sz w:val="24"/>
            <w:szCs w:val="24"/>
          </w:rPr>
          <w:fldChar w:fldCharType="begin"/>
        </w:r>
        <w:r w:rsidRPr="00246410">
          <w:rPr>
            <w:rFonts w:ascii="Times New Roman" w:hAnsi="Times New Roman" w:cs="Times New Roman"/>
            <w:sz w:val="24"/>
            <w:szCs w:val="24"/>
          </w:rPr>
          <w:instrText xml:space="preserve"> PAGE   \* MERGEFORMAT </w:instrText>
        </w:r>
        <w:r w:rsidRPr="00246410">
          <w:rPr>
            <w:rFonts w:ascii="Times New Roman" w:hAnsi="Times New Roman" w:cs="Times New Roman"/>
            <w:sz w:val="24"/>
            <w:szCs w:val="24"/>
          </w:rPr>
          <w:fldChar w:fldCharType="separate"/>
        </w:r>
        <w:r>
          <w:rPr>
            <w:rFonts w:ascii="Times New Roman" w:hAnsi="Times New Roman" w:cs="Times New Roman"/>
            <w:noProof/>
            <w:sz w:val="24"/>
            <w:szCs w:val="24"/>
          </w:rPr>
          <w:t>6</w:t>
        </w:r>
        <w:r w:rsidRPr="00246410">
          <w:rPr>
            <w:rFonts w:ascii="Times New Roman" w:hAnsi="Times New Roman" w:cs="Times New Roman"/>
            <w:sz w:val="24"/>
            <w:szCs w:val="24"/>
          </w:rPr>
          <w:fldChar w:fldCharType="end"/>
        </w:r>
      </w:p>
    </w:sdtContent>
  </w:sdt>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6410" w:rsidRPr="00246410" w:rsidRDefault="00246410" w:rsidP="00246410">
    <w:pPr>
      <w:pStyle w:val="Header"/>
      <w:jc w:val="right"/>
      <w:rPr>
        <w:rFonts w:ascii="Times New Roman" w:hAnsi="Times New Roman" w:cs="Times New Roman"/>
        <w:sz w:val="24"/>
        <w:szCs w:val="24"/>
      </w:rPr>
    </w:pPr>
    <w:r w:rsidRPr="00246410">
      <w:rPr>
        <w:rFonts w:ascii="Times New Roman" w:hAnsi="Times New Roman" w:cs="Times New Roman"/>
        <w:sz w:val="24"/>
        <w:szCs w:val="24"/>
      </w:rPr>
      <w:t xml:space="preserve">Running head: WEEK 2 ASSIGNMENT </w:t>
    </w:r>
    <w:r w:rsidRPr="00246410">
      <w:rPr>
        <w:rFonts w:ascii="Times New Roman" w:hAnsi="Times New Roman" w:cs="Times New Roman"/>
        <w:sz w:val="24"/>
        <w:szCs w:val="24"/>
      </w:rPr>
      <w:tab/>
    </w:r>
    <w:r w:rsidRPr="00246410">
      <w:rPr>
        <w:rFonts w:ascii="Times New Roman" w:hAnsi="Times New Roman" w:cs="Times New Roman"/>
        <w:sz w:val="24"/>
        <w:szCs w:val="24"/>
      </w:rPr>
      <w:tab/>
    </w:r>
    <w:sdt>
      <w:sdtPr>
        <w:rPr>
          <w:rFonts w:ascii="Times New Roman" w:hAnsi="Times New Roman" w:cs="Times New Roman"/>
          <w:sz w:val="24"/>
          <w:szCs w:val="24"/>
        </w:rPr>
        <w:id w:val="57048282"/>
        <w:docPartObj>
          <w:docPartGallery w:val="Page Numbers (Top of Page)"/>
          <w:docPartUnique/>
        </w:docPartObj>
      </w:sdtPr>
      <w:sdtContent>
        <w:r w:rsidRPr="00246410">
          <w:rPr>
            <w:rFonts w:ascii="Times New Roman" w:hAnsi="Times New Roman" w:cs="Times New Roman"/>
            <w:sz w:val="24"/>
            <w:szCs w:val="24"/>
          </w:rPr>
          <w:fldChar w:fldCharType="begin"/>
        </w:r>
        <w:r w:rsidRPr="00246410">
          <w:rPr>
            <w:rFonts w:ascii="Times New Roman" w:hAnsi="Times New Roman" w:cs="Times New Roman"/>
            <w:sz w:val="24"/>
            <w:szCs w:val="24"/>
          </w:rPr>
          <w:instrText xml:space="preserve"> PAGE   \* MERGEFORMAT </w:instrText>
        </w:r>
        <w:r w:rsidRPr="00246410">
          <w:rPr>
            <w:rFonts w:ascii="Times New Roman" w:hAnsi="Times New Roman" w:cs="Times New Roman"/>
            <w:sz w:val="24"/>
            <w:szCs w:val="24"/>
          </w:rPr>
          <w:fldChar w:fldCharType="separate"/>
        </w:r>
        <w:r>
          <w:rPr>
            <w:rFonts w:ascii="Times New Roman" w:hAnsi="Times New Roman" w:cs="Times New Roman"/>
            <w:noProof/>
            <w:sz w:val="24"/>
            <w:szCs w:val="24"/>
          </w:rPr>
          <w:t>1</w:t>
        </w:r>
        <w:r w:rsidRPr="00246410">
          <w:rPr>
            <w:rFonts w:ascii="Times New Roman" w:hAnsi="Times New Roman" w:cs="Times New Roman"/>
            <w:sz w:val="24"/>
            <w:szCs w:val="24"/>
          </w:rPr>
          <w:fldChar w:fldCharType="end"/>
        </w:r>
      </w:sdtContent>
    </w:sdt>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1B15D0"/>
    <w:multiLevelType w:val="hybridMultilevel"/>
    <w:tmpl w:val="E0B89F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3B2C59"/>
    <w:rsid w:val="00060FB3"/>
    <w:rsid w:val="00147054"/>
    <w:rsid w:val="00210723"/>
    <w:rsid w:val="00246410"/>
    <w:rsid w:val="002E3806"/>
    <w:rsid w:val="003A2030"/>
    <w:rsid w:val="003B2C59"/>
    <w:rsid w:val="003F7347"/>
    <w:rsid w:val="00673D6D"/>
    <w:rsid w:val="00726463"/>
    <w:rsid w:val="00780284"/>
    <w:rsid w:val="00794F27"/>
    <w:rsid w:val="00802F0F"/>
    <w:rsid w:val="00857FF6"/>
    <w:rsid w:val="00892CA6"/>
    <w:rsid w:val="008C64A5"/>
    <w:rsid w:val="009820EF"/>
    <w:rsid w:val="009C33C2"/>
    <w:rsid w:val="009D6F92"/>
    <w:rsid w:val="009E3A3A"/>
    <w:rsid w:val="00B427CC"/>
    <w:rsid w:val="00B868C0"/>
    <w:rsid w:val="00B97E0C"/>
    <w:rsid w:val="00BA71D3"/>
    <w:rsid w:val="00C539BC"/>
    <w:rsid w:val="00D33694"/>
    <w:rsid w:val="00D50559"/>
    <w:rsid w:val="00DF58DC"/>
    <w:rsid w:val="00EB510D"/>
    <w:rsid w:val="00F2656B"/>
    <w:rsid w:val="00F44BE4"/>
    <w:rsid w:val="00F52304"/>
    <w:rsid w:val="00F7016F"/>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4705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xt-light-blue">
    <w:name w:val="txt-light-blue"/>
    <w:basedOn w:val="DefaultParagraphFont"/>
    <w:rsid w:val="003B2C59"/>
  </w:style>
  <w:style w:type="paragraph" w:styleId="ListParagraph">
    <w:name w:val="List Paragraph"/>
    <w:basedOn w:val="Normal"/>
    <w:uiPriority w:val="34"/>
    <w:qFormat/>
    <w:rsid w:val="00F44BE4"/>
    <w:pPr>
      <w:ind w:left="720"/>
      <w:contextualSpacing/>
    </w:pPr>
  </w:style>
  <w:style w:type="paragraph" w:styleId="Header">
    <w:name w:val="header"/>
    <w:basedOn w:val="Normal"/>
    <w:link w:val="HeaderChar"/>
    <w:uiPriority w:val="99"/>
    <w:unhideWhenUsed/>
    <w:rsid w:val="00246410"/>
    <w:pPr>
      <w:tabs>
        <w:tab w:val="center" w:pos="4680"/>
        <w:tab w:val="right" w:pos="9360"/>
      </w:tabs>
      <w:spacing w:after="0" w:line="240" w:lineRule="auto"/>
    </w:pPr>
  </w:style>
  <w:style w:type="character" w:customStyle="1" w:styleId="HeaderChar">
    <w:name w:val="Header Char"/>
    <w:basedOn w:val="DefaultParagraphFont"/>
    <w:link w:val="Header"/>
    <w:uiPriority w:val="99"/>
    <w:rsid w:val="00246410"/>
  </w:style>
  <w:style w:type="paragraph" w:styleId="Footer">
    <w:name w:val="footer"/>
    <w:basedOn w:val="Normal"/>
    <w:link w:val="FooterChar"/>
    <w:uiPriority w:val="99"/>
    <w:semiHidden/>
    <w:unhideWhenUsed/>
    <w:rsid w:val="00246410"/>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246410"/>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16090038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microsoft.com/office/2007/relationships/stylesWithEffects" Target="stylesWithEffect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6</Pages>
  <Words>1051</Words>
  <Characters>5992</Characters>
  <Application>Microsoft Office Word</Application>
  <DocSecurity>0</DocSecurity>
  <Lines>49</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2018-01-07T20:13:00Z</dcterms:created>
  <dcterms:modified xsi:type="dcterms:W3CDTF">2018-01-07T20:13:00Z</dcterms:modified>
</cp:coreProperties>
</file>